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127E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Chapter 10: Supplier Management</w:t>
      </w:r>
    </w:p>
    <w:p w:rsidR="00000000" w:rsidRDefault="009127E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9127E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A business process that enables a company to identify and select the best possible suppliers and negotiate the best possible prices for the resources it purchase</w:t>
      </w:r>
      <w:r>
        <w:rPr>
          <w:rFonts w:ascii="Arial" w:hAnsi="Arial" w:cs="Arial"/>
          <w:color w:val="000000"/>
          <w:sz w:val="24"/>
          <w:szCs w:val="24"/>
        </w:rPr>
        <w:t>s from them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process evaluation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sourcing</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Which of the following is NOT a goal of supplier management?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meet their quality standards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minimization of a firm’s supply cost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reduce reliance on foreign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foster sustainability</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Many companies worldwide now require their suppliers be prequalified by having _</w:t>
      </w:r>
      <w:r>
        <w:rPr>
          <w:rFonts w:ascii="Arial" w:hAnsi="Arial" w:cs="Arial"/>
          <w:color w:val="000000"/>
          <w:sz w:val="24"/>
          <w:szCs w:val="24"/>
        </w:rPr>
        <w:t>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APICS certification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9001</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14000</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ASQ approval</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Cost of poor quality primarily includes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purchase cost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scrap and rework cost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maintenance cost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selling cost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Sony’s JIT program insists that their component suppliers’ warehouses be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9001 certified</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14000 certified</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located in close proximity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APICS certified</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6.</w:t>
      </w:r>
      <w:r>
        <w:rPr>
          <w:rFonts w:ascii="Times New Roman" w:hAnsi="Times New Roman" w:cs="Times New Roman"/>
          <w:color w:val="000000"/>
        </w:rPr>
        <w:tab/>
      </w:r>
      <w:r>
        <w:rPr>
          <w:rFonts w:ascii="Arial" w:hAnsi="Arial" w:cs="Arial"/>
          <w:color w:val="000000"/>
          <w:sz w:val="24"/>
          <w:szCs w:val="24"/>
        </w:rPr>
        <w:t xml:space="preserve">A firm has successfully completed a supplier management program and has reduced its COGS by $3 million dollars. Assuming that the firm has a 7% margin on sales, what would be the equivalent increase in sales that the $3 million dollars in savings would be </w:t>
      </w:r>
      <w:r>
        <w:rPr>
          <w:rFonts w:ascii="Arial" w:hAnsi="Arial" w:cs="Arial"/>
          <w:color w:val="000000"/>
          <w:sz w:val="24"/>
          <w:szCs w:val="24"/>
        </w:rPr>
        <w:t>equal to?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$21,000,000</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$30,353,872</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$42,857,143</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$61,237,122</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A firm has changed many of its large suppliers and reduced its COGS by $4.5 mill</w:t>
      </w:r>
      <w:r>
        <w:rPr>
          <w:rFonts w:ascii="Arial" w:hAnsi="Arial" w:cs="Arial"/>
          <w:color w:val="000000"/>
          <w:sz w:val="24"/>
          <w:szCs w:val="24"/>
        </w:rPr>
        <w:t>ion dollars. Assuming that the firm has a 9% margin on sales, what would be the equivalent increase in sales that the $4.5 million dollars in savings would be equal to?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$32,464,983</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$46,291,087</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$50,000,000</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$90,000,000</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Costs that include the idle time from production shutdowns, scrap and rework, the cost of returns and product recalls, liability and warranty costs, lost sales, and damage to a company’s reputation are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 of business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 of maintenance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 of operations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 of poor quality</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How many tasks are there in the supplier management process?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three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five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seven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eight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Which of the following is NOT one of the tasks of the supplier management process?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sourcing</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purchasing</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performance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acquisition of suppliers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All of the following are tasks of the supplier management process EXCEPT this: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creation of enterprise resource management system</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relationship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information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phase-out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The systematic process that seeks to align a firm’s purchasing strategies with its overall strategy in a cost-effective manner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process evaluation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management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sourcing</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For firms that actively monitor and control their spending, it is estimated that the average company saves what percentage on total spend dollars?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0.25%-1.00%</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1.25%-1.75%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2.00%-2.50%</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3.00%-3.50%</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When there is a low level of value impact and a low level of supply risk, the sourcing strategy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When there is a low level of value impact and a high level of supply risk, the sourcing strategy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When there is a high level of value impact and a low level of supply risk, the sourcing strategy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When there is a high level of value impact and a high level of supply risk, the sourcing strategy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A firm in the heating oil industry would most likely employ what type of sourcing strategy?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A firm in the office supplies industry would most likely employ what type of sourcing strategy?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A firm in the high-value electronic components industry would most likely employ what type of sourcing strategy?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A firm in the maintenance, repair, and operations industry would most likely employ what type of sourcing strategy?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bottleneck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leveraged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noncritical purchases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purchases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The development of a sourcing strategy involves all but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optimizing the supply base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choosing the location of the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acquiring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determining the nature and length of the contractual relationship</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Supply-base optimization means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obtaining optimal prices from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determining the best number of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finding optimal locations for suppliers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finding the optimal mix of suppliers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For bottleneck purchases, a company may want to rely on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single-source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dual-sourcing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multiple-sourcing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any of these</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For leveraged purchases, a company may want to rely on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single-source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dual-sourcing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single-source or dual-sourcing strategy</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none of these</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Some of the disadvantages of global sourcing include all but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need to be fluent in several languages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difficult to achieve on-time deliveries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failure to protect intellectual property rights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fluctuating exchange rates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The simple buy-and-sell exchanges of goods or services, which are typical for noncritical or one-time purchases, as is the case for commodities that can be purchased from hundreds of suppliers, are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alliances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collaborative relationships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transactional relationships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unitary relationships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Firms that share knowledge and expertise, expenses, and risks are involved in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alliances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collaborative relationships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transactional relationships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joint ventures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When two firms create an independent company by sharing their resources and capabilities, they are involved in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alliance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collaborative relationship</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transactional relationship</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joint venture</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Japanese companies in ______ maintain long-term relationships and collaborate as</w:t>
      </w:r>
      <w:r>
        <w:rPr>
          <w:rFonts w:ascii="Arial" w:hAnsi="Arial" w:cs="Arial"/>
          <w:color w:val="000000"/>
          <w:sz w:val="24"/>
          <w:szCs w:val="24"/>
        </w:rPr>
        <w:t xml:space="preserve"> partners by providing mutual financial support and technical expertise to one another.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cartels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Keiretsus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trusts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yakuzas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The process of selecting suppliers begins with the buying company preparing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competitive bid</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request for design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request for proposal</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selection bid</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A decision methodology that uses a hierarchy of criteria against which each decision alternative is evaluated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AHP</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ANOVA</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conjoint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Malcolm Electronics is reviewing four suppliers to be the single source for a key component. They have identified four metrics that will be the basis of their ev</w:t>
      </w:r>
      <w:r>
        <w:rPr>
          <w:rFonts w:ascii="Arial" w:hAnsi="Arial" w:cs="Arial"/>
          <w:color w:val="000000"/>
          <w:sz w:val="24"/>
          <w:szCs w:val="24"/>
        </w:rPr>
        <w:t>aluation, and they have scored the four suppliers on those metrics. The results are given below.</w:t>
      </w:r>
    </w:p>
    <w:p w:rsidR="00000000" w:rsidRDefault="009127E1">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917"/>
        <w:gridCol w:w="1143"/>
        <w:gridCol w:w="1351"/>
        <w:gridCol w:w="1382"/>
        <w:gridCol w:w="1367"/>
        <w:gridCol w:w="1489"/>
      </w:tblGrid>
      <w:tr w:rsidR="00000000">
        <w:tblPrEx>
          <w:tblCellMar>
            <w:top w:w="0" w:type="dxa"/>
            <w:bottom w:w="0" w:type="dxa"/>
          </w:tblCellMar>
        </w:tblPrEx>
        <w:trPr>
          <w:trHeight w:val="315"/>
          <w:jc w:val="center"/>
        </w:trPr>
        <w:tc>
          <w:tcPr>
            <w:tcW w:w="1917" w:type="dxa"/>
            <w:tcBorders>
              <w:top w:val="single" w:sz="6" w:space="0" w:color="auto"/>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ind w:firstLine="1920"/>
              <w:rPr>
                <w:rFonts w:ascii="Arial" w:hAnsi="Arial" w:cs="Arial"/>
                <w:color w:val="000000"/>
                <w:sz w:val="24"/>
                <w:szCs w:val="24"/>
              </w:rPr>
            </w:pPr>
            <w:r>
              <w:rPr>
                <w:rFonts w:ascii="Arial" w:hAnsi="Arial" w:cs="Arial"/>
                <w:color w:val="000000"/>
                <w:sz w:val="24"/>
                <w:szCs w:val="24"/>
              </w:rPr>
              <w:t> </w:t>
            </w:r>
          </w:p>
        </w:tc>
        <w:tc>
          <w:tcPr>
            <w:tcW w:w="1143" w:type="dxa"/>
            <w:tcBorders>
              <w:top w:val="single" w:sz="6" w:space="0" w:color="auto"/>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5589" w:type="dxa"/>
            <w:gridSpan w:val="4"/>
            <w:tcBorders>
              <w:top w:val="single" w:sz="6" w:space="0" w:color="auto"/>
              <w:left w:val="single" w:sz="6" w:space="0" w:color="auto"/>
              <w:bottom w:val="single" w:sz="6" w:space="0" w:color="auto"/>
              <w:right w:val="single" w:sz="6" w:space="0" w:color="000000"/>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Score</w:t>
            </w:r>
          </w:p>
        </w:tc>
      </w:tr>
      <w:tr w:rsidR="00000000">
        <w:tblPrEx>
          <w:tblCellMar>
            <w:top w:w="0" w:type="dxa"/>
            <w:bottom w:w="0" w:type="dxa"/>
          </w:tblCellMar>
        </w:tblPrEx>
        <w:trPr>
          <w:trHeight w:val="270"/>
          <w:jc w:val="center"/>
        </w:trPr>
        <w:tc>
          <w:tcPr>
            <w:tcW w:w="191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Factor</w:t>
            </w:r>
          </w:p>
        </w:tc>
        <w:tc>
          <w:tcPr>
            <w:tcW w:w="1143"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351"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A</w:t>
            </w:r>
          </w:p>
        </w:tc>
        <w:tc>
          <w:tcPr>
            <w:tcW w:w="1382"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B</w:t>
            </w:r>
          </w:p>
        </w:tc>
        <w:tc>
          <w:tcPr>
            <w:tcW w:w="136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C</w:t>
            </w:r>
          </w:p>
        </w:tc>
        <w:tc>
          <w:tcPr>
            <w:tcW w:w="1489"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D</w:t>
            </w:r>
          </w:p>
        </w:tc>
      </w:tr>
      <w:tr w:rsidR="00000000">
        <w:tblPrEx>
          <w:tblCellMar>
            <w:top w:w="0" w:type="dxa"/>
            <w:bottom w:w="0" w:type="dxa"/>
          </w:tblCellMar>
        </w:tblPrEx>
        <w:trPr>
          <w:trHeight w:val="525"/>
          <w:jc w:val="center"/>
        </w:trPr>
        <w:tc>
          <w:tcPr>
            <w:tcW w:w="191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Delivery Reliability</w:t>
            </w:r>
          </w:p>
        </w:tc>
        <w:tc>
          <w:tcPr>
            <w:tcW w:w="1143"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1351"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382"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36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489" w:type="dxa"/>
            <w:tcBorders>
              <w:top w:val="nil"/>
              <w:left w:val="single" w:sz="6" w:space="0" w:color="auto"/>
              <w:bottom w:val="nil"/>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r>
      <w:tr w:rsidR="00000000">
        <w:tblPrEx>
          <w:tblCellMar>
            <w:top w:w="0" w:type="dxa"/>
            <w:bottom w:w="0" w:type="dxa"/>
          </w:tblCellMar>
        </w:tblPrEx>
        <w:trPr>
          <w:trHeight w:val="270"/>
          <w:jc w:val="center"/>
        </w:trPr>
        <w:tc>
          <w:tcPr>
            <w:tcW w:w="191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Purchase Price </w:t>
            </w:r>
          </w:p>
        </w:tc>
        <w:tc>
          <w:tcPr>
            <w:tcW w:w="1143"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0.10</w:t>
            </w:r>
          </w:p>
        </w:tc>
        <w:tc>
          <w:tcPr>
            <w:tcW w:w="1351"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382"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36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89" w:type="dxa"/>
            <w:tcBorders>
              <w:top w:val="single" w:sz="6" w:space="0" w:color="auto"/>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r>
      <w:tr w:rsidR="00000000">
        <w:tblPrEx>
          <w:tblCellMar>
            <w:top w:w="0" w:type="dxa"/>
            <w:bottom w:w="0" w:type="dxa"/>
          </w:tblCellMar>
        </w:tblPrEx>
        <w:trPr>
          <w:trHeight w:val="270"/>
          <w:jc w:val="center"/>
        </w:trPr>
        <w:tc>
          <w:tcPr>
            <w:tcW w:w="191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Quality Metrics</w:t>
            </w:r>
          </w:p>
        </w:tc>
        <w:tc>
          <w:tcPr>
            <w:tcW w:w="1143"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0.40</w:t>
            </w:r>
          </w:p>
        </w:tc>
        <w:tc>
          <w:tcPr>
            <w:tcW w:w="1351"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382"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36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489" w:type="dxa"/>
            <w:tcBorders>
              <w:top w:val="nil"/>
              <w:left w:val="single" w:sz="6" w:space="0" w:color="auto"/>
              <w:bottom w:val="nil"/>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525"/>
          <w:jc w:val="center"/>
        </w:trPr>
        <w:tc>
          <w:tcPr>
            <w:tcW w:w="1917" w:type="dxa"/>
            <w:tcBorders>
              <w:top w:val="single" w:sz="6" w:space="0" w:color="000000"/>
              <w:left w:val="single" w:sz="6" w:space="0" w:color="000000"/>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Manufacturing Capabilities</w:t>
            </w:r>
          </w:p>
        </w:tc>
        <w:tc>
          <w:tcPr>
            <w:tcW w:w="1143" w:type="dxa"/>
            <w:tcBorders>
              <w:top w:val="single" w:sz="6" w:space="0" w:color="000000"/>
              <w:left w:val="single" w:sz="6" w:space="0" w:color="auto"/>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0.25</w:t>
            </w:r>
          </w:p>
        </w:tc>
        <w:tc>
          <w:tcPr>
            <w:tcW w:w="1351" w:type="dxa"/>
            <w:tcBorders>
              <w:top w:val="single" w:sz="6" w:space="0" w:color="000000"/>
              <w:left w:val="single" w:sz="6" w:space="0" w:color="auto"/>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382" w:type="dxa"/>
            <w:tcBorders>
              <w:top w:val="single" w:sz="6" w:space="0" w:color="000000"/>
              <w:left w:val="single" w:sz="6" w:space="0" w:color="auto"/>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367" w:type="dxa"/>
            <w:tcBorders>
              <w:top w:val="single" w:sz="6" w:space="0" w:color="000000"/>
              <w:left w:val="single" w:sz="6" w:space="0" w:color="auto"/>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489" w:type="dxa"/>
            <w:tcBorders>
              <w:top w:val="single" w:sz="6" w:space="0" w:color="000000"/>
              <w:left w:val="single" w:sz="6" w:space="0" w:color="auto"/>
              <w:bottom w:val="single" w:sz="6" w:space="0" w:color="000000"/>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70"/>
          <w:jc w:val="center"/>
        </w:trPr>
        <w:tc>
          <w:tcPr>
            <w:tcW w:w="1917"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Total</w:t>
            </w:r>
          </w:p>
        </w:tc>
        <w:tc>
          <w:tcPr>
            <w:tcW w:w="1143" w:type="dxa"/>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5589" w:type="dxa"/>
            <w:gridSpan w:val="4"/>
            <w:tcBorders>
              <w:top w:val="nil"/>
              <w:left w:val="single" w:sz="6" w:space="0" w:color="auto"/>
              <w:bottom w:val="single" w:sz="6" w:space="0" w:color="auto"/>
              <w:right w:val="single" w:sz="6" w:space="0" w:color="auto"/>
            </w:tcBorders>
            <w:vAlign w:val="center"/>
          </w:tcPr>
          <w:p w:rsidR="00000000" w:rsidRDefault="009127E1">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would be the score for Supplier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70.5</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score for Supplier 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59.5</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70.5</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ranking of the suppliers (from highest to lowest)?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D - B - C</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C - A - D</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D - A - B</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B - D - A</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An e-procurement solution where suppliers compete for the buyer’s business by offering their products or services at lower and lower prices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competitive bidding</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Russian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 online reverse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request for proposal</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Which of the following is NOT an example of an online reverse auction?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English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Dutch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Russian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second-price auction</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An online reverse auction where, within a specified time period, each potential supplier submits a sealed secret bid online in response to the buyer’s RFQ is known as a(n)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English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Dutch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sealed-bid, first-price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second-price auction</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This is an online reverse auction where bidding starts with the buyer listing an initial price for the item it wants to buy. Suppliers then submit their bids, and the auction continues as long as eac</w:t>
      </w:r>
      <w:r>
        <w:rPr>
          <w:rFonts w:ascii="Arial" w:hAnsi="Arial" w:cs="Arial"/>
          <w:color w:val="000000"/>
          <w:sz w:val="24"/>
          <w:szCs w:val="24"/>
        </w:rPr>
        <w:t>h successive bid is lower than the previous bid. It is known as a(n)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English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Dutch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sealed-bid, first-price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second-price auction</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An online reverse auction where the buyer starts with an initial low price and then gradually raises the price of the item until one of the suppliers agrees to provide it at that price is known as a(n)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English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Dutch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sealed-bid, first-price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second-price auction</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This is an online reverse auction where each potential supplier submits a sealed bid in response to the buyer’s RFQ. The contract is awarded to the supplier that</w:t>
      </w:r>
      <w:r>
        <w:rPr>
          <w:rFonts w:ascii="Arial" w:hAnsi="Arial" w:cs="Arial"/>
          <w:color w:val="000000"/>
          <w:sz w:val="24"/>
          <w:szCs w:val="24"/>
        </w:rPr>
        <w:t xml:space="preserve"> bids the lowest price, but the contract price is set at the level quoted by the </w:t>
      </w:r>
      <w:r>
        <w:rPr>
          <w:rFonts w:ascii="Arial" w:hAnsi="Arial" w:cs="Arial"/>
          <w:i/>
          <w:iCs/>
          <w:color w:val="000000"/>
          <w:sz w:val="24"/>
          <w:szCs w:val="24"/>
        </w:rPr>
        <w:t>second-lowest</w:t>
      </w:r>
      <w:r>
        <w:rPr>
          <w:rFonts w:ascii="Arial" w:hAnsi="Arial" w:cs="Arial"/>
          <w:color w:val="000000"/>
          <w:sz w:val="24"/>
          <w:szCs w:val="24"/>
        </w:rPr>
        <w:t xml:space="preserve"> bid. This is known as a(n)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English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Dutch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sealed-bid, first-price auction</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second-price auction</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When a supplier is to be paid in full for all reasonable expenses incurred up to a preset limit, as well as an additional sum so that the supplier realizes a profit on the transaction, it is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blanket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buyback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w:t>
            </w:r>
            <w:r>
              <w:rPr>
                <w:rFonts w:ascii="Arial" w:hAnsi="Arial" w:cs="Arial"/>
                <w:color w:val="000000"/>
                <w:sz w:val="24"/>
                <w:szCs w:val="24"/>
              </w:rPr>
              <w:t>plus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purchase contract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When purchases are to be made on approximate dates at specified quantities when inventories run low, it is known as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blanket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buyback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cost-plus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purchase contract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When long-term purchases are made on multiple delivery dates scheduled over a period of time, it is known as a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blanket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buyback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cost-plus contract</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planned purchase contract</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45.</w:t>
      </w:r>
      <w:r>
        <w:rPr>
          <w:rFonts w:ascii="Times New Roman" w:hAnsi="Times New Roman" w:cs="Times New Roman"/>
          <w:color w:val="000000"/>
        </w:rPr>
        <w:tab/>
      </w:r>
      <w:r>
        <w:rPr>
          <w:rFonts w:ascii="Arial" w:hAnsi="Arial" w:cs="Arial"/>
          <w:color w:val="000000"/>
          <w:sz w:val="24"/>
          <w:szCs w:val="24"/>
        </w:rPr>
        <w:t>Risk that stems from volatility in market prices caused by fluctuations in stock prices, exchange rates, interest rates, and commodity prices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demand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implementation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 risk</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Risk that stems from suppliers’ inability or unwillingness to meet delivery lead</w:t>
      </w:r>
      <w:r>
        <w:rPr>
          <w:rFonts w:ascii="Arial" w:hAnsi="Arial" w:cs="Arial"/>
          <w:color w:val="000000"/>
          <w:sz w:val="24"/>
          <w:szCs w:val="24"/>
        </w:rPr>
        <w:t xml:space="preserve"> times or increase production because of capacity problems or because the buyer is not a key customer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demand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implementation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 risk</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Risk that stems from ongoing quality and financial issues with the supplier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demand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implementation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 risk</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Risk that stems from fluctuations in customer wants and inventory levels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demand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implementation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risk</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 risk</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A buying organization phases out its suppliers for all but the following reason: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Cheaper and more reliable suppliers are available.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Suppliers with better offerings, technology, or processes are available.</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risks associated with doing business with the supplier cannot be mitigated.</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suppliers speak a different language.</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9127E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Materials not explicitly used in the finished product but that support their pro</w:t>
      </w:r>
      <w:r>
        <w:rPr>
          <w:rFonts w:ascii="Arial" w:hAnsi="Arial" w:cs="Arial"/>
          <w:color w:val="000000"/>
          <w:sz w:val="24"/>
          <w:szCs w:val="24"/>
        </w:rPr>
        <w:t>duction, such as replacement parts; maintenance items, such as oil for machinery; and office products used for administrative purposes, are examples of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overhead costs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direct costs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indirect costs</w:t>
            </w:r>
          </w:p>
        </w:tc>
      </w:tr>
      <w:tr w:rsidR="00000000">
        <w:tblPrEx>
          <w:tblCellMar>
            <w:top w:w="0" w:type="dxa"/>
            <w:bottom w:w="0" w:type="dxa"/>
          </w:tblCellMar>
        </w:tblPrEx>
        <w:tc>
          <w:tcPr>
            <w:tcW w:w="36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9127E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transaction costs</w:t>
            </w:r>
          </w:p>
        </w:tc>
      </w:tr>
    </w:tbl>
    <w:p w:rsidR="00000000" w:rsidRDefault="009127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9127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127E1" w:rsidRDefault="009127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sectPr w:rsidR="009127E1">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38D"/>
    <w:rsid w:val="0084338D"/>
    <w:rsid w:val="00912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C03629-DCE8-4CE3-9D1D-9DBAE154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2011</Words>
  <Characters>11463</Characters>
  <Application>Microsoft Office Word</Application>
  <DocSecurity>0</DocSecurity>
  <Lines>95</Lines>
  <Paragraphs>26</Paragraphs>
  <ScaleCrop>false</ScaleCrop>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2017-03-31T15:49:00Z</dcterms:created>
  <dcterms:modified xsi:type="dcterms:W3CDTF">2017-03-31T15:49:00Z</dcterms:modified>
</cp:coreProperties>
</file>